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pBdr>
          <w:top w:space="0" w:sz="0" w:val="nil"/>
          <w:left w:space="0" w:sz="0" w:val="nil"/>
          <w:bottom w:space="0" w:sz="0" w:val="nil"/>
          <w:right w:space="0" w:sz="0" w:val="nil"/>
          <w:between w:space="0" w:sz="0" w:val="nil"/>
        </w:pBdr>
        <w:tabs>
          <w:tab w:val="right" w:leader="none" w:pos="7540"/>
          <w:tab w:val="right" w:leader="none" w:pos="7540"/>
        </w:tabs>
        <w:jc w:val="center"/>
        <w:rPr>
          <w:rFonts w:ascii="Calibri" w:cs="Calibri" w:eastAsia="Calibri" w:hAnsi="Calibri"/>
          <w:color w:val="000000"/>
          <w:sz w:val="40"/>
          <w:szCs w:val="40"/>
        </w:rPr>
      </w:pPr>
      <w:bookmarkStart w:colFirst="0" w:colLast="0" w:name="_30j0zll" w:id="0"/>
      <w:bookmarkEnd w:id="0"/>
      <w:r w:rsidDel="00000000" w:rsidR="00000000" w:rsidRPr="00000000">
        <w:rPr>
          <w:rFonts w:ascii="Calibri" w:cs="Calibri" w:eastAsia="Calibri" w:hAnsi="Calibri"/>
          <w:color w:val="000000"/>
          <w:sz w:val="40"/>
          <w:szCs w:val="40"/>
          <w:rtl w:val="0"/>
        </w:rPr>
        <w:t xml:space="preserve">202</w:t>
      </w:r>
      <w:r w:rsidDel="00000000" w:rsidR="00000000" w:rsidRPr="00000000">
        <w:rPr>
          <w:rFonts w:ascii="Calibri" w:cs="Calibri" w:eastAsia="Calibri" w:hAnsi="Calibri"/>
          <w:sz w:val="40"/>
          <w:szCs w:val="40"/>
          <w:rtl w:val="0"/>
        </w:rPr>
        <w:t xml:space="preserve">3</w:t>
      </w:r>
      <w:r w:rsidDel="00000000" w:rsidR="00000000" w:rsidRPr="00000000">
        <w:rPr>
          <w:rFonts w:ascii="Calibri" w:cs="Calibri" w:eastAsia="Calibri" w:hAnsi="Calibri"/>
          <w:color w:val="000000"/>
          <w:sz w:val="40"/>
          <w:szCs w:val="40"/>
          <w:rtl w:val="0"/>
        </w:rPr>
        <w:t xml:space="preserve">-2</w:t>
      </w:r>
      <w:r w:rsidDel="00000000" w:rsidR="00000000" w:rsidRPr="00000000">
        <w:rPr>
          <w:rFonts w:ascii="Calibri" w:cs="Calibri" w:eastAsia="Calibri" w:hAnsi="Calibri"/>
          <w:sz w:val="40"/>
          <w:szCs w:val="40"/>
          <w:rtl w:val="0"/>
        </w:rPr>
        <w:t xml:space="preserve">4</w:t>
      </w:r>
      <w:r w:rsidDel="00000000" w:rsidR="00000000" w:rsidRPr="00000000">
        <w:rPr>
          <w:rFonts w:ascii="Calibri" w:cs="Calibri" w:eastAsia="Calibri" w:hAnsi="Calibri"/>
          <w:color w:val="000000"/>
          <w:sz w:val="40"/>
          <w:szCs w:val="40"/>
          <w:rtl w:val="0"/>
        </w:rPr>
        <w:t xml:space="preserve"> </w:t>
      </w:r>
      <w:r w:rsidDel="00000000" w:rsidR="00000000" w:rsidRPr="00000000">
        <w:rPr>
          <w:rFonts w:ascii="Calibri" w:cs="Calibri" w:eastAsia="Calibri" w:hAnsi="Calibri"/>
          <w:b w:val="1"/>
          <w:color w:val="000000"/>
          <w:sz w:val="40"/>
          <w:szCs w:val="40"/>
          <w:rtl w:val="0"/>
        </w:rPr>
        <w:t xml:space="preserve">Weekly</w:t>
      </w:r>
      <w:r w:rsidDel="00000000" w:rsidR="00000000" w:rsidRPr="00000000">
        <w:rPr>
          <w:rFonts w:ascii="Calibri" w:cs="Calibri" w:eastAsia="Calibri" w:hAnsi="Calibri"/>
          <w:color w:val="000000"/>
          <w:sz w:val="40"/>
          <w:szCs w:val="40"/>
          <w:rtl w:val="0"/>
        </w:rPr>
        <w:t xml:space="preserve"> Lesson Observation Feedback Form</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right" w:leader="none" w:pos="7540"/>
          <w:tab w:val="right" w:leader="none" w:pos="7540"/>
        </w:tabs>
        <w:rPr>
          <w:rFonts w:ascii="Calibri" w:cs="Calibri" w:eastAsia="Calibri" w:hAnsi="Calibri"/>
          <w:color w:val="000000"/>
        </w:rPr>
      </w:pPr>
      <w:r w:rsidDel="00000000" w:rsidR="00000000" w:rsidRPr="00000000">
        <w:rPr>
          <w:rtl w:val="0"/>
        </w:rPr>
      </w:r>
    </w:p>
    <w:tbl>
      <w:tblPr>
        <w:tblStyle w:val="Table1"/>
        <w:tblW w:w="10346.999999999998" w:type="dxa"/>
        <w:jc w:val="left"/>
        <w:tblInd w:w="-3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7"/>
        <w:gridCol w:w="3119"/>
        <w:gridCol w:w="2371"/>
        <w:gridCol w:w="2730"/>
        <w:tblGridChange w:id="0">
          <w:tblGrid>
            <w:gridCol w:w="2127"/>
            <w:gridCol w:w="3119"/>
            <w:gridCol w:w="2371"/>
            <w:gridCol w:w="2730"/>
          </w:tblGrid>
        </w:tblGridChange>
      </w:tblGrid>
      <w:tr>
        <w:trPr>
          <w:cantSplit w:val="0"/>
          <w:tblHeader w:val="0"/>
        </w:trPr>
        <w:tc>
          <w:tcPr/>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right" w:leader="none" w:pos="7540"/>
                <w:tab w:val="right" w:leader="none" w:pos="7540"/>
              </w:tabs>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Trainee name:</w:t>
            </w:r>
          </w:p>
        </w:tc>
        <w:tc>
          <w:tcPr/>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right" w:leader="none" w:pos="7540"/>
                <w:tab w:val="right" w:leader="none" w:pos="7540"/>
              </w:tabs>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right" w:leader="none" w:pos="7540"/>
                <w:tab w:val="right" w:leader="none" w:pos="7540"/>
              </w:tabs>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Date of observation:</w:t>
            </w:r>
          </w:p>
        </w:tc>
        <w:tc>
          <w:tcPr/>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right" w:leader="none" w:pos="7540"/>
                <w:tab w:val="right" w:leader="none" w:pos="7540"/>
              </w:tabs>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right" w:leader="none" w:pos="7540"/>
                <w:tab w:val="right" w:leader="none" w:pos="7540"/>
              </w:tabs>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School name:</w:t>
            </w:r>
          </w:p>
        </w:tc>
        <w:tc>
          <w:tcPr/>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right" w:leader="none" w:pos="7540"/>
                <w:tab w:val="right" w:leader="none" w:pos="7540"/>
              </w:tabs>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right" w:leader="none" w:pos="7540"/>
                <w:tab w:val="right" w:leader="none" w:pos="7540"/>
              </w:tabs>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Lesson:</w:t>
            </w:r>
          </w:p>
        </w:tc>
        <w:tc>
          <w:tcPr/>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right" w:leader="none" w:pos="7540"/>
                <w:tab w:val="right" w:leader="none" w:pos="7540"/>
              </w:tabs>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right" w:leader="none" w:pos="7540"/>
                <w:tab w:val="right" w:leader="none" w:pos="7540"/>
              </w:tabs>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Name of observer:</w:t>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right" w:leader="none" w:pos="7540"/>
                <w:tab w:val="right" w:leader="none" w:pos="7540"/>
              </w:tabs>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right" w:leader="none" w:pos="7540"/>
                <w:tab w:val="right" w:leader="none" w:pos="7540"/>
              </w:tabs>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Subject:</w:t>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right" w:leader="none" w:pos="7540"/>
                <w:tab w:val="right" w:leader="none" w:pos="7540"/>
              </w:tabs>
              <w:rPr>
                <w:rFonts w:ascii="Calibri" w:cs="Calibri" w:eastAsia="Calibri" w:hAnsi="Calibri"/>
                <w:color w:val="000000"/>
              </w:rPr>
            </w:pPr>
            <w:r w:rsidDel="00000000" w:rsidR="00000000" w:rsidRPr="00000000">
              <w:rPr>
                <w:rtl w:val="0"/>
              </w:rPr>
            </w:r>
          </w:p>
        </w:tc>
      </w:tr>
      <w:tr>
        <w:trPr>
          <w:cantSplit w:val="0"/>
          <w:trHeight w:val="400" w:hRule="atLeast"/>
          <w:tblHeader w:val="0"/>
        </w:trPr>
        <w:tc>
          <w:tcPr>
            <w:gridSpan w:val="4"/>
          </w:tcPr>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right" w:leader="none" w:pos="7540"/>
                <w:tab w:val="right" w:leader="none" w:pos="7540"/>
              </w:tabs>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Observation focus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color w:val="000000"/>
                <w:rtl w:val="0"/>
              </w:rPr>
              <w:t xml:space="preserve">(with reference to trainee targets):</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right" w:leader="none" w:pos="7540"/>
                <w:tab w:val="right" w:leader="none" w:pos="7540"/>
              </w:tabs>
              <w:rPr>
                <w:rFonts w:ascii="Calibri" w:cs="Calibri" w:eastAsia="Calibri" w:hAnsi="Calibri"/>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right" w:leader="none" w:pos="7540"/>
                <w:tab w:val="right" w:leader="none" w:pos="7540"/>
              </w:tabs>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right" w:leader="none" w:pos="7540"/>
          <w:tab w:val="right" w:leader="none" w:pos="7540"/>
        </w:tabs>
        <w:rPr>
          <w:rFonts w:ascii="Calibri" w:cs="Calibri" w:eastAsia="Calibri" w:hAnsi="Calibri"/>
        </w:rPr>
      </w:pPr>
      <w:r w:rsidDel="00000000" w:rsidR="00000000" w:rsidRPr="00000000">
        <w:rPr>
          <w:rtl w:val="0"/>
        </w:rPr>
      </w:r>
    </w:p>
    <w:tbl>
      <w:tblPr>
        <w:tblStyle w:val="Table2"/>
        <w:tblW w:w="10375.0" w:type="dxa"/>
        <w:jc w:val="left"/>
        <w:tblInd w:w="-4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8080"/>
        <w:tblGridChange w:id="0">
          <w:tblGrid>
            <w:gridCol w:w="2295"/>
            <w:gridCol w:w="8080"/>
          </w:tblGrid>
        </w:tblGridChange>
      </w:tblGrid>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Fonts w:ascii="Calibri" w:cs="Calibri" w:eastAsia="Calibri" w:hAnsi="Calibri"/>
                <w:rtl w:val="0"/>
              </w:rPr>
              <w:t xml:space="preserve">Please refer to the </w:t>
            </w:r>
            <w:r w:rsidDel="00000000" w:rsidR="00000000" w:rsidRPr="00000000">
              <w:rPr>
                <w:rFonts w:ascii="Calibri" w:cs="Calibri" w:eastAsia="Calibri" w:hAnsi="Calibri"/>
                <w:b w:val="1"/>
                <w:rtl w:val="0"/>
              </w:rPr>
              <w:t xml:space="preserve">Core Content Framework</w:t>
            </w:r>
            <w:r w:rsidDel="00000000" w:rsidR="00000000" w:rsidRPr="00000000">
              <w:rPr>
                <w:rFonts w:ascii="Calibri" w:cs="Calibri" w:eastAsia="Calibri" w:hAnsi="Calibri"/>
                <w:rtl w:val="0"/>
              </w:rPr>
              <w:t xml:space="preserve"> as it applies to </w:t>
            </w:r>
            <w:r w:rsidDel="00000000" w:rsidR="00000000" w:rsidRPr="00000000">
              <w:rPr>
                <w:rFonts w:ascii="Calibri" w:cs="Calibri" w:eastAsia="Calibri" w:hAnsi="Calibri"/>
                <w:b w:val="1"/>
                <w:rtl w:val="0"/>
              </w:rPr>
              <w:t xml:space="preserve">the teaching of the trainee’s specialist subject</w:t>
            </w:r>
            <w:r w:rsidDel="00000000" w:rsidR="00000000" w:rsidRPr="00000000">
              <w:rPr>
                <w:rFonts w:ascii="Calibri" w:cs="Calibri" w:eastAsia="Calibri" w:hAnsi="Calibri"/>
                <w:rtl w:val="0"/>
              </w:rPr>
              <w:t xml:space="preserve"> as you write your questions / comments to inform feedback and reflection.</w:t>
            </w:r>
          </w:p>
        </w:tc>
      </w:tr>
      <w:tr>
        <w:trPr>
          <w:cantSplit w:val="0"/>
          <w:trHeight w:val="1278.5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b w:val="1"/>
                <w:sz w:val="16"/>
                <w:szCs w:val="16"/>
              </w:rPr>
            </w:pPr>
            <w:r w:rsidDel="00000000" w:rsidR="00000000" w:rsidRPr="00000000">
              <w:rPr>
                <w:rFonts w:ascii="Calibri" w:cs="Calibri" w:eastAsia="Calibri" w:hAnsi="Calibri"/>
                <w:b w:val="1"/>
                <w:rtl w:val="0"/>
              </w:rPr>
              <w:t xml:space="preserve"> 1. High Expectations </w:t>
            </w:r>
            <w:r w:rsidDel="00000000" w:rsidR="00000000" w:rsidRPr="00000000">
              <w:rPr>
                <w:rtl w:val="0"/>
              </w:rPr>
            </w:r>
          </w:p>
        </w:tc>
        <w:tc>
          <w:tcPr>
            <w:shd w:fill="auto" w:val="clear"/>
            <w:tcMar>
              <w:top w:w="-70.29921259842521" w:type="dxa"/>
              <w:left w:w="-70.29921259842521" w:type="dxa"/>
              <w:bottom w:w="-70.29921259842521" w:type="dxa"/>
              <w:right w:w="-70.29921259842521" w:type="dxa"/>
            </w:tcMar>
            <w:vAlign w:val="center"/>
          </w:tcPr>
          <w:p w:rsidR="00000000" w:rsidDel="00000000" w:rsidP="00000000" w:rsidRDefault="00000000" w:rsidRPr="00000000" w14:paraId="00000019">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56" w:lineRule="auto"/>
              <w:ind w:left="425.19685039370086" w:right="0" w:hanging="36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Use of intentional and consistent language to promote challenge;</w:t>
            </w:r>
          </w:p>
          <w:p w:rsidR="00000000" w:rsidDel="00000000" w:rsidP="00000000" w:rsidRDefault="00000000" w:rsidRPr="00000000" w14:paraId="0000001A">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56" w:lineRule="auto"/>
              <w:ind w:left="425.19685039370086" w:right="0" w:hanging="36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Setting of clear expectations;</w:t>
            </w:r>
          </w:p>
          <w:p w:rsidR="00000000" w:rsidDel="00000000" w:rsidP="00000000" w:rsidRDefault="00000000" w:rsidRPr="00000000" w14:paraId="0000001B">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56" w:lineRule="auto"/>
              <w:ind w:left="425.19685039370086" w:right="0" w:hanging="36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Creating a safe &amp; positive environment;</w:t>
            </w:r>
          </w:p>
          <w:p w:rsidR="00000000" w:rsidDel="00000000" w:rsidP="00000000" w:rsidRDefault="00000000" w:rsidRPr="00000000" w14:paraId="0000001C">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56" w:lineRule="auto"/>
              <w:ind w:left="425.19685039370086" w:right="0" w:hanging="36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Culture of mutual respect and trust through modelling;</w:t>
            </w:r>
          </w:p>
          <w:p w:rsidR="00000000" w:rsidDel="00000000" w:rsidP="00000000" w:rsidRDefault="00000000" w:rsidRPr="00000000" w14:paraId="0000001D">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56" w:lineRule="auto"/>
              <w:ind w:left="425.19685039370086" w:right="0" w:hanging="36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Use of school sanctions and rewards.</w:t>
            </w:r>
          </w:p>
        </w:tc>
      </w:tr>
      <w:tr>
        <w:trPr>
          <w:cantSplit w:val="0"/>
          <w:trHeight w:val="9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sz w:val="18"/>
                <w:szCs w:val="18"/>
              </w:rPr>
            </w:pPr>
            <w:r w:rsidDel="00000000" w:rsidR="00000000" w:rsidRPr="00000000">
              <w:rPr>
                <w:rFonts w:ascii="Calibri" w:cs="Calibri" w:eastAsia="Calibri" w:hAnsi="Calibri"/>
                <w:b w:val="1"/>
                <w:rtl w:val="0"/>
              </w:rPr>
              <w:t xml:space="preserve">2. How Pupils Learn</w:t>
            </w: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1F">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425.19685039370086" w:right="0" w:hanging="36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Assessment of prior knowledge;</w:t>
            </w:r>
          </w:p>
          <w:p w:rsidR="00000000" w:rsidDel="00000000" w:rsidP="00000000" w:rsidRDefault="00000000" w:rsidRPr="00000000" w14:paraId="00000020">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425.19685039370086" w:right="0" w:hanging="36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New information introduced does not overload working memory;</w:t>
            </w:r>
          </w:p>
          <w:p w:rsidR="00000000" w:rsidDel="00000000" w:rsidP="00000000" w:rsidRDefault="00000000" w:rsidRPr="00000000" w14:paraId="00000021">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425.19685039370086" w:right="0" w:hanging="36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Addressing misconceptions;</w:t>
            </w:r>
          </w:p>
          <w:p w:rsidR="00000000" w:rsidDel="00000000" w:rsidP="00000000" w:rsidRDefault="00000000" w:rsidRPr="00000000" w14:paraId="00000022">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425.19685039370086" w:right="0" w:hanging="36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0pportunities for retrieval and practice.</w:t>
            </w:r>
          </w:p>
        </w:tc>
      </w:tr>
      <w:tr>
        <w:trPr>
          <w:cantSplit w:val="0"/>
          <w:trHeight w:val="80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sz w:val="16"/>
                <w:szCs w:val="16"/>
              </w:rPr>
            </w:pPr>
            <w:r w:rsidDel="00000000" w:rsidR="00000000" w:rsidRPr="00000000">
              <w:rPr>
                <w:rFonts w:ascii="Calibri" w:cs="Calibri" w:eastAsia="Calibri" w:hAnsi="Calibri"/>
                <w:b w:val="1"/>
                <w:rtl w:val="0"/>
              </w:rPr>
              <w:t xml:space="preserve">3. Subject and Curriculum</w:t>
            </w: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56" w:lineRule="auto"/>
              <w:ind w:left="425.19685039370086" w:right="0" w:hanging="36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Clarity of delivery of concepts and knowledge;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56" w:lineRule="auto"/>
              <w:ind w:left="425.19685039370086" w:right="0" w:hanging="36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Use of analogies, illustrations, examples, explanations and/or demonstration;</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56" w:lineRule="auto"/>
              <w:ind w:left="425.19685039370086" w:right="0" w:hanging="36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Curriculum intent is clear;</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56" w:lineRule="auto"/>
              <w:ind w:left="425.19685039370086" w:right="0" w:hanging="36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Vocabulary is explicitly taught;</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56" w:lineRule="auto"/>
              <w:ind w:left="425.19685039370086" w:right="0" w:hanging="36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Opportunities for reading/writing and </w:t>
            </w:r>
            <w:r w:rsidDel="00000000" w:rsidR="00000000" w:rsidRPr="00000000">
              <w:rPr>
                <w:rFonts w:ascii="Calibri" w:cs="Calibri" w:eastAsia="Calibri" w:hAnsi="Calibri"/>
                <w:sz w:val="18"/>
                <w:szCs w:val="18"/>
                <w:rtl w:val="0"/>
              </w:rPr>
              <w:t xml:space="preserve">spoken </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 language.</w:t>
            </w:r>
          </w:p>
        </w:tc>
      </w:tr>
      <w:tr>
        <w:trPr>
          <w:cantSplit w:val="0"/>
          <w:trHeight w:val="9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sz w:val="16"/>
                <w:szCs w:val="16"/>
              </w:rPr>
            </w:pPr>
            <w:r w:rsidDel="00000000" w:rsidR="00000000" w:rsidRPr="00000000">
              <w:rPr>
                <w:rFonts w:ascii="Calibri" w:cs="Calibri" w:eastAsia="Calibri" w:hAnsi="Calibri"/>
                <w:b w:val="1"/>
                <w:rtl w:val="0"/>
              </w:rPr>
              <w:t xml:space="preserve">4. Classroom Practice </w:t>
            </w: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2A">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425.19685039370086" w:right="0" w:hanging="36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Effective scaffolding;</w:t>
            </w:r>
          </w:p>
          <w:p w:rsidR="00000000" w:rsidDel="00000000" w:rsidP="00000000" w:rsidRDefault="00000000" w:rsidRPr="00000000" w14:paraId="0000002B">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425.19685039370086" w:right="0" w:hanging="36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Introducing new material in steps;</w:t>
            </w:r>
          </w:p>
          <w:p w:rsidR="00000000" w:rsidDel="00000000" w:rsidP="00000000" w:rsidRDefault="00000000" w:rsidRPr="00000000" w14:paraId="0000002C">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425.19685039370086" w:right="0" w:hanging="36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Removal of scaffolds;</w:t>
            </w:r>
          </w:p>
          <w:p w:rsidR="00000000" w:rsidDel="00000000" w:rsidP="00000000" w:rsidRDefault="00000000" w:rsidRPr="00000000" w14:paraId="0000002D">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425.19685039370086" w:right="0" w:hanging="36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Modelling of content and skills;</w:t>
            </w:r>
          </w:p>
          <w:p w:rsidR="00000000" w:rsidDel="00000000" w:rsidP="00000000" w:rsidRDefault="00000000" w:rsidRPr="00000000" w14:paraId="0000002E">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425.19685039370086" w:right="0" w:hanging="36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Use of pair and group activities to develop talk;</w:t>
            </w:r>
          </w:p>
          <w:p w:rsidR="00000000" w:rsidDel="00000000" w:rsidP="00000000" w:rsidRDefault="00000000" w:rsidRPr="00000000" w14:paraId="0000002F">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425.19685039370086" w:right="0" w:hanging="36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Use of a variety of questioning strategies to elicit responses;</w:t>
            </w:r>
          </w:p>
          <w:p w:rsidR="00000000" w:rsidDel="00000000" w:rsidP="00000000" w:rsidRDefault="00000000" w:rsidRPr="00000000" w14:paraId="00000030">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425.19685039370086" w:right="0" w:hanging="36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Quality homework.</w:t>
            </w:r>
          </w:p>
        </w:tc>
      </w:tr>
      <w:tr>
        <w:trPr>
          <w:cantSplit w:val="0"/>
          <w:trHeight w:val="9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5. Adaptive Teaching</w:t>
            </w:r>
          </w:p>
          <w:p w:rsidR="00000000" w:rsidDel="00000000" w:rsidP="00000000" w:rsidRDefault="00000000" w:rsidRPr="00000000" w14:paraId="00000032">
            <w:pPr>
              <w:tabs>
                <w:tab w:val="right" w:leader="none" w:pos="7540"/>
                <w:tab w:val="right" w:leader="none" w:pos="7540"/>
              </w:tabs>
              <w:spacing w:after="160" w:line="256" w:lineRule="auto"/>
              <w:rPr>
                <w:rFonts w:ascii="Calibri" w:cs="Calibri" w:eastAsia="Calibri" w:hAnsi="Calibri"/>
                <w:sz w:val="16"/>
                <w:szCs w:val="16"/>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3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425.19685039370086" w:right="0" w:hanging="36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Using a variety of different resources to support different levels of need; </w:t>
            </w:r>
          </w:p>
          <w:p w:rsidR="00000000" w:rsidDel="00000000" w:rsidP="00000000" w:rsidRDefault="00000000" w:rsidRPr="00000000" w14:paraId="0000003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425.19685039370086" w:right="0" w:hanging="36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Reframing questions to stretch and support; </w:t>
            </w:r>
          </w:p>
          <w:p w:rsidR="00000000" w:rsidDel="00000000" w:rsidP="00000000" w:rsidRDefault="00000000" w:rsidRPr="00000000" w14:paraId="0000003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425.19685039370086" w:right="0" w:hanging="36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Working with TAs effectively to support students;</w:t>
            </w:r>
          </w:p>
          <w:p w:rsidR="00000000" w:rsidDel="00000000" w:rsidP="00000000" w:rsidRDefault="00000000" w:rsidRPr="00000000" w14:paraId="0000003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425.19685039370086" w:right="0" w:hanging="36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Adapting seating plans or moving students to enable peer support.</w:t>
            </w:r>
          </w:p>
        </w:tc>
      </w:tr>
      <w:tr>
        <w:trPr>
          <w:cantSplit w:val="0"/>
          <w:trHeight w:val="9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6. Assessment </w:t>
            </w:r>
          </w:p>
          <w:p w:rsidR="00000000" w:rsidDel="00000000" w:rsidP="00000000" w:rsidRDefault="00000000" w:rsidRPr="00000000" w14:paraId="00000038">
            <w:pPr>
              <w:tabs>
                <w:tab w:val="right" w:leader="none" w:pos="7540"/>
                <w:tab w:val="right" w:leader="none" w:pos="7540"/>
              </w:tabs>
              <w:spacing w:after="160" w:line="256" w:lineRule="auto"/>
              <w:rPr>
                <w:rFonts w:ascii="Calibri" w:cs="Calibri" w:eastAsia="Calibri" w:hAnsi="Calibri"/>
                <w:sz w:val="16"/>
                <w:szCs w:val="16"/>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3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425.19685039370086" w:right="0" w:hanging="36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Planning and delivery of formative assessment tasks; </w:t>
            </w:r>
          </w:p>
          <w:p w:rsidR="00000000" w:rsidDel="00000000" w:rsidP="00000000" w:rsidRDefault="00000000" w:rsidRPr="00000000" w14:paraId="0000003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425.19685039370086" w:right="0" w:hanging="36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Use of questioning to identify knowledge gaps and misconceptions;</w:t>
            </w:r>
          </w:p>
          <w:p w:rsidR="00000000" w:rsidDel="00000000" w:rsidP="00000000" w:rsidRDefault="00000000" w:rsidRPr="00000000" w14:paraId="0000003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425.19685039370086" w:right="0" w:hanging="36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Monitoring of student answers and work; </w:t>
            </w:r>
          </w:p>
          <w:p w:rsidR="00000000" w:rsidDel="00000000" w:rsidP="00000000" w:rsidRDefault="00000000" w:rsidRPr="00000000" w14:paraId="0000003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425.19685039370086" w:right="0" w:hanging="36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Allowing time for students to respond to feedback.</w:t>
            </w:r>
          </w:p>
        </w:tc>
      </w:tr>
      <w:tr>
        <w:trPr>
          <w:cantSplit w:val="0"/>
          <w:trHeight w:val="9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sz w:val="16"/>
                <w:szCs w:val="16"/>
              </w:rPr>
            </w:pPr>
            <w:r w:rsidDel="00000000" w:rsidR="00000000" w:rsidRPr="00000000">
              <w:rPr>
                <w:rFonts w:ascii="Calibri" w:cs="Calibri" w:eastAsia="Calibri" w:hAnsi="Calibri"/>
                <w:b w:val="1"/>
                <w:rtl w:val="0"/>
              </w:rPr>
              <w:t xml:space="preserve">7. Managing Behaviour </w:t>
            </w: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3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425.19685039370086" w:right="0" w:hanging="36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Giving manageable, specific and sequential instructions;</w:t>
            </w:r>
          </w:p>
          <w:p w:rsidR="00000000" w:rsidDel="00000000" w:rsidP="00000000" w:rsidRDefault="00000000" w:rsidRPr="00000000" w14:paraId="0000003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425.19685039370086" w:right="0" w:hanging="36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Use of early interventions to manage behaviour;</w:t>
            </w:r>
          </w:p>
          <w:p w:rsidR="00000000" w:rsidDel="00000000" w:rsidP="00000000" w:rsidRDefault="00000000" w:rsidRPr="00000000" w14:paraId="0000004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425.19685039370086" w:right="0" w:hanging="36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Explicit use of routines in line with the school ethos and behaviour policies;</w:t>
            </w:r>
          </w:p>
          <w:p w:rsidR="00000000" w:rsidDel="00000000" w:rsidP="00000000" w:rsidRDefault="00000000" w:rsidRPr="00000000" w14:paraId="0000004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425.19685039370086" w:right="0" w:hanging="36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Responding consistently to student behaviour.</w:t>
            </w:r>
          </w:p>
        </w:tc>
      </w:tr>
      <w:tr>
        <w:trPr>
          <w:cantSplit w:val="0"/>
          <w:trHeight w:val="91" w:hRule="atLeast"/>
          <w:tblHeader w:val="0"/>
        </w:trPr>
        <w:tc>
          <w:tcPr>
            <w:tcBorders>
              <w:bottom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sz w:val="16"/>
                <w:szCs w:val="16"/>
              </w:rPr>
            </w:pPr>
            <w:r w:rsidDel="00000000" w:rsidR="00000000" w:rsidRPr="00000000">
              <w:rPr>
                <w:rFonts w:ascii="Calibri" w:cs="Calibri" w:eastAsia="Calibri" w:hAnsi="Calibri"/>
                <w:b w:val="1"/>
                <w:rtl w:val="0"/>
              </w:rPr>
              <w:t xml:space="preserve">8. Professional Behaviours </w:t>
            </w:r>
            <w:r w:rsidDel="00000000" w:rsidR="00000000" w:rsidRPr="00000000">
              <w:rPr>
                <w:rtl w:val="0"/>
              </w:rPr>
            </w:r>
          </w:p>
        </w:tc>
        <w:tc>
          <w:tcPr>
            <w:tcBorders>
              <w:bottom w:color="000000" w:space="0" w:sz="8" w:val="single"/>
            </w:tcBorders>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43">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425.19685039370086" w:right="0" w:hanging="36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Responding to feedback from expert colleagues;</w:t>
            </w:r>
          </w:p>
          <w:p w:rsidR="00000000" w:rsidDel="00000000" w:rsidP="00000000" w:rsidRDefault="00000000" w:rsidRPr="00000000" w14:paraId="0000004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425.19685039370086" w:right="0" w:hanging="36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Working effectively with TAs and other supporting adults before, during and after the lesson;</w:t>
            </w:r>
          </w:p>
          <w:p w:rsidR="00000000" w:rsidDel="00000000" w:rsidP="00000000" w:rsidRDefault="00000000" w:rsidRPr="00000000" w14:paraId="0000004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right" w:leader="none" w:pos="7540"/>
                <w:tab w:val="right" w:leader="none" w:pos="7540"/>
              </w:tabs>
              <w:spacing w:after="0" w:before="0" w:line="240" w:lineRule="auto"/>
              <w:ind w:left="425.19685039370086" w:right="0" w:hanging="36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Awareness and fulfilment of safeguarding routines (e.g. registers), procedures and behaviours.</w:t>
            </w:r>
          </w:p>
        </w:tc>
      </w:tr>
    </w:tbl>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7540"/>
        </w:tabs>
        <w:spacing w:after="0" w:before="0" w:line="276" w:lineRule="auto"/>
        <w:ind w:left="0" w:right="0" w:firstLine="0"/>
        <w:jc w:val="left"/>
        <w:rPr>
          <w:rFonts w:ascii="Calibri" w:cs="Calibri" w:eastAsia="Calibri" w:hAnsi="Calibri"/>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7540"/>
        </w:tabs>
        <w:spacing w:after="0" w:before="0" w:line="276" w:lineRule="auto"/>
        <w:ind w:left="0" w:right="0" w:firstLine="0"/>
        <w:jc w:val="left"/>
        <w:rPr>
          <w:rFonts w:ascii="Calibri" w:cs="Calibri" w:eastAsia="Calibri" w:hAnsi="Calibri"/>
          <w:sz w:val="16"/>
          <w:szCs w:val="16"/>
        </w:rPr>
      </w:pPr>
      <w:r w:rsidDel="00000000" w:rsidR="00000000" w:rsidRPr="00000000">
        <w:rPr>
          <w:rtl w:val="0"/>
        </w:rPr>
      </w:r>
    </w:p>
    <w:tbl>
      <w:tblPr>
        <w:tblStyle w:val="Table3"/>
        <w:tblW w:w="10440.0" w:type="dxa"/>
        <w:jc w:val="left"/>
        <w:tblInd w:w="-4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15"/>
        <w:gridCol w:w="3825"/>
        <w:tblGridChange w:id="0">
          <w:tblGrid>
            <w:gridCol w:w="6615"/>
            <w:gridCol w:w="38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tabs>
                <w:tab w:val="right" w:leader="none" w:pos="7540"/>
                <w:tab w:val="right" w:leader="none" w:pos="7540"/>
              </w:tabs>
              <w:spacing w:line="240"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Descriptive account of the lesson</w:t>
            </w:r>
            <w:r w:rsidDel="00000000" w:rsidR="00000000" w:rsidRPr="00000000">
              <w:rPr>
                <w:rtl w:val="0"/>
              </w:rPr>
            </w:r>
          </w:p>
        </w:tc>
        <w:tc>
          <w:tcPr>
            <w:shd w:fill="auto" w:val="clear"/>
          </w:tcPr>
          <w:p w:rsidR="00000000" w:rsidDel="00000000" w:rsidP="00000000" w:rsidRDefault="00000000" w:rsidRPr="00000000" w14:paraId="00000049">
            <w:pPr>
              <w:widowControl w:val="0"/>
              <w:tabs>
                <w:tab w:val="right" w:leader="none" w:pos="7540"/>
                <w:tab w:val="right" w:leader="none" w:pos="7540"/>
              </w:tabs>
              <w:spacing w:line="240"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Questions to inform feedback conversations and/or trainee reflection</w:t>
            </w:r>
            <w:r w:rsidDel="00000000" w:rsidR="00000000" w:rsidRPr="00000000">
              <w:rPr>
                <w:rFonts w:ascii="Calibri" w:cs="Calibri" w:eastAsia="Calibri" w:hAnsi="Calibri"/>
                <w:sz w:val="24"/>
                <w:szCs w:val="24"/>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right" w:leader="none" w:pos="7540"/>
          <w:tab w:val="right" w:leader="none" w:pos="7540"/>
        </w:tabs>
        <w:rPr>
          <w:rFonts w:ascii="Calibri" w:cs="Calibri" w:eastAsia="Calibri" w:hAnsi="Calibri"/>
        </w:rPr>
      </w:pPr>
      <w:r w:rsidDel="00000000" w:rsidR="00000000" w:rsidRPr="00000000">
        <w:rPr>
          <w:rtl w:val="0"/>
        </w:rPr>
      </w:r>
    </w:p>
    <w:tbl>
      <w:tblPr>
        <w:tblStyle w:val="Table4"/>
        <w:tblW w:w="10425.0" w:type="dxa"/>
        <w:jc w:val="left"/>
        <w:tblInd w:w="-4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Summary of the strengths of the teaching evidenced in this lesson: </w:t>
            </w:r>
            <w:r w:rsidDel="00000000" w:rsidR="00000000" w:rsidRPr="00000000">
              <w:rPr>
                <w:rFonts w:ascii="Calibri" w:cs="Calibri" w:eastAsia="Calibri" w:hAnsi="Calibri"/>
                <w:rtl w:val="0"/>
              </w:rPr>
              <w:t xml:space="preserve">(Please make explicit links to the Core Content Framework – see above)</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right" w:leader="none" w:pos="7540"/>
          <w:tab w:val="right" w:leader="none" w:pos="7540"/>
        </w:tabs>
        <w:rPr>
          <w:rFonts w:ascii="Calibri" w:cs="Calibri" w:eastAsia="Calibri" w:hAnsi="Calibri"/>
        </w:rPr>
      </w:pPr>
      <w:r w:rsidDel="00000000" w:rsidR="00000000" w:rsidRPr="00000000">
        <w:rPr>
          <w:rtl w:val="0"/>
        </w:rPr>
      </w:r>
    </w:p>
    <w:tbl>
      <w:tblPr>
        <w:tblStyle w:val="Table5"/>
        <w:tblW w:w="10425.0" w:type="dxa"/>
        <w:jc w:val="left"/>
        <w:tblInd w:w="-4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20"/>
        <w:gridCol w:w="5205"/>
        <w:tblGridChange w:id="0">
          <w:tblGrid>
            <w:gridCol w:w="5220"/>
            <w:gridCol w:w="5205"/>
          </w:tblGrid>
        </w:tblGridChange>
      </w:tblGrid>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Summary/key points to inform the trainee’s continued development as a teacher. </w:t>
            </w:r>
            <w:r w:rsidDel="00000000" w:rsidR="00000000" w:rsidRPr="00000000">
              <w:rPr>
                <w:rFonts w:ascii="Calibri" w:cs="Calibri" w:eastAsia="Calibri" w:hAnsi="Calibri"/>
                <w:rtl w:val="0"/>
              </w:rPr>
              <w:t xml:space="preserve">(Please make explicit links to the Core Content Framework – see above). Please also ensure there is some subject specific comment.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Subject Specific:</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General Teaching &amp; Learning:</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right" w:leader="none" w:pos="7540"/>
          <w:tab w:val="right" w:leader="none" w:pos="7540"/>
        </w:tabs>
        <w:rPr>
          <w:rFonts w:ascii="Calibri" w:cs="Calibri" w:eastAsia="Calibri" w:hAnsi="Calibri"/>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right" w:leader="none" w:pos="7540"/>
          <w:tab w:val="right" w:leader="none" w:pos="7540"/>
        </w:tabs>
        <w:rPr>
          <w:rFonts w:ascii="Calibri" w:cs="Calibri" w:eastAsia="Calibri" w:hAnsi="Calibri"/>
        </w:rPr>
      </w:pPr>
      <w:r w:rsidDel="00000000" w:rsidR="00000000" w:rsidRPr="00000000">
        <w:rPr>
          <w:rtl w:val="0"/>
        </w:rPr>
      </w:r>
    </w:p>
    <w:tbl>
      <w:tblPr>
        <w:tblStyle w:val="Table6"/>
        <w:tblW w:w="10500.0" w:type="dxa"/>
        <w:jc w:val="left"/>
        <w:tblInd w:w="-4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0"/>
        <w:tblGridChange w:id="0">
          <w:tblGrid>
            <w:gridCol w:w="105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Trainee reflection on observer’s feedback:</w:t>
            </w:r>
          </w:p>
          <w:p w:rsidR="00000000" w:rsidDel="00000000" w:rsidP="00000000" w:rsidRDefault="00000000" w:rsidRPr="00000000" w14:paraId="000000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Please link your reflections on your strengths and areas to develop explicitly to the Core Content Framework where appropriate. You should also use this reflection to prepare for your weekly mentor meeting.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tabs>
          <w:tab w:val="right" w:leader="none" w:pos="7540"/>
          <w:tab w:val="right" w:leader="none" w:pos="7540"/>
        </w:tabs>
        <w:spacing w:line="240" w:lineRule="auto"/>
        <w:jc w:val="center"/>
        <w:rPr>
          <w:rFonts w:ascii="Calibri" w:cs="Calibri" w:eastAsia="Calibri" w:hAnsi="Calibri"/>
          <w:color w:val="000000"/>
        </w:rPr>
      </w:pPr>
      <w:r w:rsidDel="00000000" w:rsidR="00000000" w:rsidRPr="00000000">
        <w:rPr>
          <w:rFonts w:ascii="Calibri" w:cs="Calibri" w:eastAsia="Calibri" w:hAnsi="Calibri"/>
          <w:i w:val="1"/>
          <w:rtl w:val="0"/>
        </w:rPr>
        <w:t xml:space="preserve">Remember to upload this lesson observation to your PebblePad portfolio </w:t>
      </w:r>
      <w:r w:rsidDel="00000000" w:rsidR="00000000" w:rsidRPr="00000000">
        <w:rPr>
          <w:rFonts w:ascii="Calibri" w:cs="Calibri" w:eastAsia="Calibri" w:hAnsi="Calibri"/>
          <w:b w:val="1"/>
          <w:i w:val="1"/>
          <w:rtl w:val="0"/>
        </w:rPr>
        <w:t xml:space="preserve">each week</w:t>
      </w:r>
      <w:r w:rsidDel="00000000" w:rsidR="00000000" w:rsidRPr="00000000">
        <w:rPr>
          <w:rFonts w:ascii="Calibri" w:cs="Calibri" w:eastAsia="Calibri" w:hAnsi="Calibri"/>
          <w:i w:val="1"/>
          <w:rtl w:val="0"/>
        </w:rPr>
        <w:t xml:space="preserve">.</w:t>
      </w:r>
      <w:r w:rsidDel="00000000" w:rsidR="00000000" w:rsidRPr="00000000">
        <w:rPr>
          <w:rtl w:val="0"/>
        </w:rPr>
      </w:r>
    </w:p>
    <w:sectPr>
      <w:headerReference r:id="rId6" w:type="default"/>
      <w:footerReference r:id="rId7" w:type="default"/>
      <w:pgSz w:h="16838" w:w="11906" w:orient="portrait"/>
      <w:pgMar w:bottom="340" w:top="794" w:left="1134" w:right="1134" w:header="142" w:footer="1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right" w:leader="none" w:pos="7540"/>
        <w:tab w:val="right" w:leader="none" w:pos="7540"/>
        <w:tab w:val="center" w:leader="none" w:pos="4513"/>
        <w:tab w:val="right" w:leader="none" w:pos="9026"/>
      </w:tabs>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right" w:leader="none" w:pos="7540"/>
        <w:tab w:val="right" w:leader="none" w:pos="7540"/>
        <w:tab w:val="center" w:leader="none" w:pos="4513"/>
        <w:tab w:val="right" w:leader="none"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jc w:val="center"/>
      <w:rPr/>
    </w:pPr>
    <w:r w:rsidDel="00000000" w:rsidR="00000000" w:rsidRPr="00000000">
      <w:rPr/>
      <w:drawing>
        <wp:inline distB="114300" distT="114300" distL="114300" distR="114300">
          <wp:extent cx="1913572" cy="88089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13572" cy="88089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tabs>
          <w:tab w:val="right" w:leader="none" w:pos="7540"/>
        </w:tabs>
        <w:spacing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right" w:leader="none" w:pos="3780"/>
        <w:tab w:val="left" w:leader="none" w:pos="3960"/>
      </w:tabs>
      <w:spacing w:line="360" w:lineRule="auto"/>
      <w:ind w:left="360" w:hanging="360"/>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